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53" w:rsidRPr="00646153" w:rsidRDefault="00646153" w:rsidP="00663E8F">
      <w:pPr>
        <w:spacing w:after="0" w:line="360" w:lineRule="auto"/>
        <w:jc w:val="center"/>
        <w:rPr>
          <w:rFonts w:ascii="Times New Roman" w:hAnsi="Times New Roman" w:cs="Times New Roman"/>
          <w:b/>
          <w:sz w:val="28"/>
          <w:szCs w:val="28"/>
        </w:rPr>
      </w:pPr>
      <w:r w:rsidRPr="00646153">
        <w:rPr>
          <w:rFonts w:ascii="Times New Roman" w:hAnsi="Times New Roman" w:cs="Times New Roman"/>
          <w:b/>
          <w:sz w:val="28"/>
          <w:szCs w:val="28"/>
        </w:rPr>
        <w:t>Вредные вещества на рабочем месте, способы защиты от них</w:t>
      </w:r>
    </w:p>
    <w:p w:rsidR="000D5E43" w:rsidRDefault="000D5E43" w:rsidP="00663E8F">
      <w:pPr>
        <w:spacing w:after="0" w:line="360" w:lineRule="auto"/>
        <w:jc w:val="both"/>
        <w:rPr>
          <w:rFonts w:ascii="Times New Roman" w:hAnsi="Times New Roman" w:cs="Times New Roman"/>
          <w:b/>
          <w:sz w:val="28"/>
          <w:szCs w:val="28"/>
        </w:rPr>
      </w:pPr>
    </w:p>
    <w:p w:rsidR="003A2F0E" w:rsidRPr="003A2F0E" w:rsidRDefault="003A2F0E" w:rsidP="00663E8F">
      <w:pPr>
        <w:spacing w:after="0" w:line="360" w:lineRule="auto"/>
        <w:ind w:firstLine="851"/>
        <w:jc w:val="both"/>
        <w:rPr>
          <w:rFonts w:ascii="Times New Roman" w:hAnsi="Times New Roman" w:cs="Times New Roman"/>
          <w:sz w:val="28"/>
          <w:szCs w:val="28"/>
        </w:rPr>
      </w:pPr>
      <w:r w:rsidRPr="003A2F0E">
        <w:rPr>
          <w:rFonts w:ascii="Times New Roman" w:hAnsi="Times New Roman" w:cs="Times New Roman"/>
          <w:sz w:val="28"/>
          <w:szCs w:val="28"/>
        </w:rPr>
        <w:t>Времена меняются, и благодаря упорному труду и стараниям профессиональных специалистов в области здравоохранения и безопасности в течение последних нескольких десятилетий, многие проблемы со здоровьем, связанные с воздействием химических веществ на рабочем месте, кажется, ушли. Во многих западных странах произошло сокращение традиционных опасных отраслей, таких как угледобыча, литейное дело и тяжелое машиностроение. Например, в Великобритании считается, что менее 4 миллионов человек остаются в обрабатывающей промышленности, и, вероятно, половина из них может считаться выполняющей вспомогательные или административные роли. С другой стороны, многие люди в профессиях (таких как индустрия развлечений и отдыха и уборка дома), которые обычно не считаются связанными с риском для здоровья, теперь регулярно подвергаются воздействию химикатов в процессе своей работы. Эта изменяющаяся структура работы привела к качание маятника в пользу других приоритетов по охране здоровья, таких как стресс на работе</w:t>
      </w:r>
      <w:r>
        <w:rPr>
          <w:rFonts w:ascii="Times New Roman" w:hAnsi="Times New Roman" w:cs="Times New Roman"/>
          <w:sz w:val="28"/>
          <w:szCs w:val="28"/>
        </w:rPr>
        <w:t xml:space="preserve"> и</w:t>
      </w:r>
      <w:r w:rsidRPr="003A2F0E">
        <w:rPr>
          <w:rFonts w:ascii="Times New Roman" w:hAnsi="Times New Roman" w:cs="Times New Roman"/>
          <w:sz w:val="28"/>
          <w:szCs w:val="28"/>
        </w:rPr>
        <w:t xml:space="preserve"> поездках</w:t>
      </w:r>
      <w:r>
        <w:rPr>
          <w:rFonts w:ascii="Times New Roman" w:hAnsi="Times New Roman" w:cs="Times New Roman"/>
          <w:sz w:val="28"/>
          <w:szCs w:val="28"/>
        </w:rPr>
        <w:t>,</w:t>
      </w:r>
      <w:r w:rsidRPr="003A2F0E">
        <w:rPr>
          <w:rFonts w:ascii="Times New Roman" w:hAnsi="Times New Roman" w:cs="Times New Roman"/>
          <w:sz w:val="28"/>
          <w:szCs w:val="28"/>
        </w:rPr>
        <w:t xml:space="preserve"> падени</w:t>
      </w:r>
      <w:r>
        <w:rPr>
          <w:rFonts w:ascii="Times New Roman" w:hAnsi="Times New Roman" w:cs="Times New Roman"/>
          <w:sz w:val="28"/>
          <w:szCs w:val="28"/>
        </w:rPr>
        <w:t>я</w:t>
      </w:r>
      <w:r w:rsidRPr="003A2F0E">
        <w:rPr>
          <w:rFonts w:ascii="Times New Roman" w:hAnsi="Times New Roman" w:cs="Times New Roman"/>
          <w:sz w:val="28"/>
          <w:szCs w:val="28"/>
        </w:rPr>
        <w:t xml:space="preserve"> и проблемы опорно-двигательного аппарата, все из которых сами по себе являются важными и требуют внимания как со</w:t>
      </w:r>
      <w:r>
        <w:rPr>
          <w:rFonts w:ascii="Times New Roman" w:hAnsi="Times New Roman" w:cs="Times New Roman"/>
          <w:sz w:val="28"/>
          <w:szCs w:val="28"/>
        </w:rPr>
        <w:t xml:space="preserve"> стороны регулирующих органов охраны здоровья и профессионалов в области</w:t>
      </w:r>
      <w:r w:rsidRPr="003A2F0E">
        <w:rPr>
          <w:rFonts w:ascii="Times New Roman" w:hAnsi="Times New Roman" w:cs="Times New Roman"/>
          <w:sz w:val="28"/>
          <w:szCs w:val="28"/>
        </w:rPr>
        <w:t xml:space="preserve"> безопасности.</w:t>
      </w:r>
    </w:p>
    <w:p w:rsidR="00D150D9" w:rsidRDefault="003A2F0E" w:rsidP="00663E8F">
      <w:pPr>
        <w:spacing w:after="0" w:line="360" w:lineRule="auto"/>
        <w:ind w:firstLine="851"/>
        <w:jc w:val="both"/>
        <w:rPr>
          <w:rFonts w:ascii="Times New Roman" w:hAnsi="Times New Roman" w:cs="Times New Roman"/>
          <w:sz w:val="28"/>
          <w:szCs w:val="28"/>
        </w:rPr>
      </w:pPr>
      <w:r w:rsidRPr="003A2F0E">
        <w:rPr>
          <w:rFonts w:ascii="Times New Roman" w:hAnsi="Times New Roman" w:cs="Times New Roman"/>
          <w:sz w:val="28"/>
          <w:szCs w:val="28"/>
        </w:rPr>
        <w:t xml:space="preserve">Однако плохое состояние здоровья, связанное с химическими факторами, по-прежнему важно, и его не следует рассматривать так, как будто все проблемы решены. Это потенциальное отсутствие озабоченности было признано на уровне Европейского Союза (ЕС), и </w:t>
      </w:r>
      <w:r w:rsidR="00D150D9">
        <w:rPr>
          <w:rFonts w:ascii="Times New Roman" w:hAnsi="Times New Roman" w:cs="Times New Roman"/>
          <w:sz w:val="28"/>
          <w:szCs w:val="28"/>
        </w:rPr>
        <w:t>ранее</w:t>
      </w:r>
      <w:r w:rsidRPr="003A2F0E">
        <w:rPr>
          <w:rFonts w:ascii="Times New Roman" w:hAnsi="Times New Roman" w:cs="Times New Roman"/>
          <w:sz w:val="28"/>
          <w:szCs w:val="28"/>
        </w:rPr>
        <w:t xml:space="preserve"> была проведена общеевропейская кампания, направленная на повышение</w:t>
      </w:r>
      <w:r w:rsidR="00D150D9">
        <w:rPr>
          <w:rFonts w:ascii="Times New Roman" w:hAnsi="Times New Roman" w:cs="Times New Roman"/>
          <w:sz w:val="28"/>
          <w:szCs w:val="28"/>
        </w:rPr>
        <w:t xml:space="preserve"> осведомленности о проблемах</w:t>
      </w:r>
      <w:r w:rsidRPr="003A2F0E">
        <w:rPr>
          <w:rFonts w:ascii="Times New Roman" w:hAnsi="Times New Roman" w:cs="Times New Roman"/>
          <w:sz w:val="28"/>
          <w:szCs w:val="28"/>
        </w:rPr>
        <w:t xml:space="preserve">. ЕС приводит тревожные статистические данные в поддержку этой озабоченности. Например, они отмечают, что из 32 миллионов рабочих, занятых в ЕС, почти четверть подвергаются воздействию признанных канцерогенных химикатов, в то время как 22% всех рабочих самостоятельно сообщают о вдыхании дыма и паров, по крайней мере, </w:t>
      </w:r>
      <w:r w:rsidR="00D150D9">
        <w:rPr>
          <w:rFonts w:ascii="Times New Roman" w:hAnsi="Times New Roman" w:cs="Times New Roman"/>
          <w:sz w:val="28"/>
          <w:szCs w:val="28"/>
        </w:rPr>
        <w:t>в</w:t>
      </w:r>
      <w:r w:rsidRPr="003A2F0E">
        <w:rPr>
          <w:rFonts w:ascii="Times New Roman" w:hAnsi="Times New Roman" w:cs="Times New Roman"/>
          <w:sz w:val="28"/>
          <w:szCs w:val="28"/>
        </w:rPr>
        <w:t xml:space="preserve"> четверти своего </w:t>
      </w:r>
      <w:r w:rsidRPr="003A2F0E">
        <w:rPr>
          <w:rFonts w:ascii="Times New Roman" w:hAnsi="Times New Roman" w:cs="Times New Roman"/>
          <w:sz w:val="28"/>
          <w:szCs w:val="28"/>
        </w:rPr>
        <w:lastRenderedPageBreak/>
        <w:t>рабочего времени. рабочее время. Они также сообщают, что в ЕС опасные вещества вносят значительный вклад в 350 миллионов рабочих дней, потерянных из-за</w:t>
      </w:r>
      <w:r w:rsidR="00D150D9">
        <w:rPr>
          <w:rFonts w:ascii="Times New Roman" w:hAnsi="Times New Roman" w:cs="Times New Roman"/>
          <w:sz w:val="28"/>
          <w:szCs w:val="28"/>
        </w:rPr>
        <w:t xml:space="preserve"> профессиональных заболеваний</w:t>
      </w:r>
      <w:r w:rsidRPr="003A2F0E">
        <w:rPr>
          <w:rFonts w:ascii="Times New Roman" w:hAnsi="Times New Roman" w:cs="Times New Roman"/>
          <w:sz w:val="28"/>
          <w:szCs w:val="28"/>
        </w:rPr>
        <w:t xml:space="preserve">. </w:t>
      </w:r>
    </w:p>
    <w:p w:rsidR="003A2F0E" w:rsidRPr="003A2F0E" w:rsidRDefault="003A2F0E" w:rsidP="00663E8F">
      <w:pPr>
        <w:spacing w:after="0" w:line="360" w:lineRule="auto"/>
        <w:ind w:firstLine="851"/>
        <w:jc w:val="both"/>
        <w:rPr>
          <w:rFonts w:ascii="Times New Roman" w:hAnsi="Times New Roman" w:cs="Times New Roman"/>
          <w:sz w:val="28"/>
          <w:szCs w:val="28"/>
        </w:rPr>
      </w:pPr>
      <w:r w:rsidRPr="003A2F0E">
        <w:rPr>
          <w:rFonts w:ascii="Times New Roman" w:hAnsi="Times New Roman" w:cs="Times New Roman"/>
          <w:sz w:val="28"/>
          <w:szCs w:val="28"/>
        </w:rPr>
        <w:t>Еще одно важное соображение касается молодых людей, поступающих на работу. Будет увеличиваться количество новых сотрудников с уже существовавшей астмой, аллергией или гиперчувствительностью, которые могут быть недостаточно защищены существующими мерами контроля. Они также р</w:t>
      </w:r>
      <w:r w:rsidR="00D150D9">
        <w:rPr>
          <w:rFonts w:ascii="Times New Roman" w:hAnsi="Times New Roman" w:cs="Times New Roman"/>
          <w:sz w:val="28"/>
          <w:szCs w:val="28"/>
        </w:rPr>
        <w:t>ассматривают ситуацию для многого</w:t>
      </w:r>
      <w:r w:rsidRPr="003A2F0E">
        <w:rPr>
          <w:rFonts w:ascii="Times New Roman" w:hAnsi="Times New Roman" w:cs="Times New Roman"/>
          <w:sz w:val="28"/>
          <w:szCs w:val="28"/>
        </w:rPr>
        <w:t xml:space="preserve"> обслуживающего </w:t>
      </w:r>
      <w:r w:rsidR="00D150D9">
        <w:rPr>
          <w:rFonts w:ascii="Times New Roman" w:hAnsi="Times New Roman" w:cs="Times New Roman"/>
          <w:sz w:val="28"/>
          <w:szCs w:val="28"/>
        </w:rPr>
        <w:t>и инженерного персонала, который традиционно был</w:t>
      </w:r>
      <w:r w:rsidRPr="003A2F0E">
        <w:rPr>
          <w:rFonts w:ascii="Times New Roman" w:hAnsi="Times New Roman" w:cs="Times New Roman"/>
          <w:sz w:val="28"/>
          <w:szCs w:val="28"/>
        </w:rPr>
        <w:t xml:space="preserve"> штатными сотрудниками, но теперь могут быть привлечены к аутсорсингу и, как следствие, могут работать в новых и незнакомых рабоч</w:t>
      </w:r>
      <w:r w:rsidR="00D150D9">
        <w:rPr>
          <w:rFonts w:ascii="Times New Roman" w:hAnsi="Times New Roman" w:cs="Times New Roman"/>
          <w:sz w:val="28"/>
          <w:szCs w:val="28"/>
        </w:rPr>
        <w:t>их условиях для выполнения своих обязанностей</w:t>
      </w:r>
      <w:r w:rsidRPr="003A2F0E">
        <w:rPr>
          <w:rFonts w:ascii="Times New Roman" w:hAnsi="Times New Roman" w:cs="Times New Roman"/>
          <w:sz w:val="28"/>
          <w:szCs w:val="28"/>
        </w:rPr>
        <w:t>. Это некоторые из причин, по которым мы не должны останавливаться на достигнутом по поводу риска для здоровья рабочих от многих опасных веществ, воздействию которых сейчас подвергаются люди. Кроме того, мы должны признать, что низкий уровень серьезных проблем со здоровьем обусловлен нашими предыдущими усилиями по пониманию токсикологии и адекватному контролю над этими вредными веществами с помощью более безопасных систем работы, а не потому, что люди стали невосприимчивыми к их вредному воздействию.</w:t>
      </w:r>
    </w:p>
    <w:p w:rsidR="00663E8F" w:rsidRDefault="003A2F0E" w:rsidP="00663E8F">
      <w:pPr>
        <w:spacing w:after="0" w:line="360" w:lineRule="auto"/>
        <w:ind w:firstLine="851"/>
        <w:jc w:val="both"/>
        <w:rPr>
          <w:rFonts w:ascii="Times New Roman" w:hAnsi="Times New Roman" w:cs="Times New Roman"/>
          <w:sz w:val="28"/>
          <w:szCs w:val="28"/>
        </w:rPr>
      </w:pPr>
      <w:r w:rsidRPr="003A2F0E">
        <w:rPr>
          <w:rFonts w:ascii="Times New Roman" w:hAnsi="Times New Roman" w:cs="Times New Roman"/>
          <w:sz w:val="28"/>
          <w:szCs w:val="28"/>
        </w:rPr>
        <w:t xml:space="preserve">Три статьи в этом обзорном разделе касаются очень разных химических опасностей, но все три являются важными и постоянными проблемами, при которых риски для здоровья, если их не контролировать, являются серьезными. </w:t>
      </w:r>
      <w:proofErr w:type="spellStart"/>
      <w:r w:rsidRPr="003A2F0E">
        <w:rPr>
          <w:rFonts w:ascii="Times New Roman" w:hAnsi="Times New Roman" w:cs="Times New Roman"/>
          <w:sz w:val="28"/>
          <w:szCs w:val="28"/>
        </w:rPr>
        <w:t>Органофосфаты</w:t>
      </w:r>
      <w:proofErr w:type="spellEnd"/>
      <w:r w:rsidRPr="003A2F0E">
        <w:rPr>
          <w:rFonts w:ascii="Times New Roman" w:hAnsi="Times New Roman" w:cs="Times New Roman"/>
          <w:sz w:val="28"/>
          <w:szCs w:val="28"/>
        </w:rPr>
        <w:t xml:space="preserve"> широко используются в сельском хозяйстве, ветеринарии и здравоохранении и широко используются из-за их высокой избирательной токсичности по отношению к насекомым и относительно низкой токсичности по отношению к млекопитающим, включая человека. Однако это не совсем так. Во всем мире вызывают озабоченность как острое отравление фосфорорганическими соединениями, так и более тонкие хронические эффекты от воздействия низких концентраций. В статье </w:t>
      </w:r>
      <w:proofErr w:type="spellStart"/>
      <w:r w:rsidR="00663E8F">
        <w:rPr>
          <w:rFonts w:ascii="Times New Roman" w:hAnsi="Times New Roman" w:cs="Times New Roman"/>
          <w:sz w:val="28"/>
          <w:szCs w:val="28"/>
        </w:rPr>
        <w:t>Каманира</w:t>
      </w:r>
      <w:proofErr w:type="spellEnd"/>
      <w:r w:rsidRPr="003A2F0E">
        <w:rPr>
          <w:rFonts w:ascii="Times New Roman" w:hAnsi="Times New Roman" w:cs="Times New Roman"/>
          <w:sz w:val="28"/>
          <w:szCs w:val="28"/>
        </w:rPr>
        <w:t xml:space="preserve"> и </w:t>
      </w:r>
      <w:proofErr w:type="spellStart"/>
      <w:r w:rsidR="005D2E8B">
        <w:rPr>
          <w:rFonts w:ascii="Times New Roman" w:hAnsi="Times New Roman" w:cs="Times New Roman"/>
          <w:sz w:val="28"/>
          <w:szCs w:val="28"/>
        </w:rPr>
        <w:t>Каралиде</w:t>
      </w:r>
      <w:proofErr w:type="spellEnd"/>
      <w:r w:rsidR="005D2E8B" w:rsidRPr="003A2F0E">
        <w:rPr>
          <w:rFonts w:ascii="Times New Roman" w:hAnsi="Times New Roman" w:cs="Times New Roman"/>
          <w:sz w:val="28"/>
          <w:szCs w:val="28"/>
        </w:rPr>
        <w:t xml:space="preserve"> четко</w:t>
      </w:r>
      <w:r w:rsidRPr="003A2F0E">
        <w:rPr>
          <w:rFonts w:ascii="Times New Roman" w:hAnsi="Times New Roman" w:cs="Times New Roman"/>
          <w:sz w:val="28"/>
          <w:szCs w:val="28"/>
        </w:rPr>
        <w:t xml:space="preserve"> излагается механизм отравления и его влияние на </w:t>
      </w:r>
      <w:r w:rsidRPr="003A2F0E">
        <w:rPr>
          <w:rFonts w:ascii="Times New Roman" w:hAnsi="Times New Roman" w:cs="Times New Roman"/>
          <w:sz w:val="28"/>
          <w:szCs w:val="28"/>
        </w:rPr>
        <w:lastRenderedPageBreak/>
        <w:t xml:space="preserve">клиническое лечение. Свинец, возможно, наряду с кремнеземом, является одним из старейших традиционных профессиональных токсинов. Однако, несмотря на более чем 100-летние исследования, все еще продолжаются споры о том, что представляет собой уровень воздействия свинца в производственной среде, не несущий риска для здоровья. Более того, недавно принятая директива ЕС по свинцу пересматривает приемлемые уровни потребления свинца в Европейском сообществе. Кроме того, недавнее исследование в США показывает, что невозможно продемонстрировать уровень свинца в крови у детей, даже ниже 10 мкг / </w:t>
      </w:r>
      <w:proofErr w:type="spellStart"/>
      <w:r w:rsidRPr="003A2F0E">
        <w:rPr>
          <w:rFonts w:ascii="Times New Roman" w:hAnsi="Times New Roman" w:cs="Times New Roman"/>
          <w:sz w:val="28"/>
          <w:szCs w:val="28"/>
        </w:rPr>
        <w:t>дл</w:t>
      </w:r>
      <w:proofErr w:type="spellEnd"/>
      <w:r w:rsidRPr="003A2F0E">
        <w:rPr>
          <w:rFonts w:ascii="Times New Roman" w:hAnsi="Times New Roman" w:cs="Times New Roman"/>
          <w:sz w:val="28"/>
          <w:szCs w:val="28"/>
        </w:rPr>
        <w:t>, который не несет в себе риска снижения коэффициента интеллекта. Другими словами, это предполагает, что безопасно</w:t>
      </w:r>
      <w:r w:rsidR="00663E8F">
        <w:rPr>
          <w:rFonts w:ascii="Times New Roman" w:hAnsi="Times New Roman" w:cs="Times New Roman"/>
          <w:sz w:val="28"/>
          <w:szCs w:val="28"/>
        </w:rPr>
        <w:t>го уровня может не быть</w:t>
      </w:r>
      <w:r w:rsidRPr="003A2F0E">
        <w:rPr>
          <w:rFonts w:ascii="Times New Roman" w:hAnsi="Times New Roman" w:cs="Times New Roman"/>
          <w:sz w:val="28"/>
          <w:szCs w:val="28"/>
        </w:rPr>
        <w:t xml:space="preserve">. </w:t>
      </w:r>
    </w:p>
    <w:p w:rsidR="003A2F0E" w:rsidRPr="003A2F0E" w:rsidRDefault="00663E8F" w:rsidP="00663E8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статье </w:t>
      </w:r>
      <w:proofErr w:type="spellStart"/>
      <w:r w:rsidR="005D2E8B">
        <w:rPr>
          <w:rFonts w:ascii="Times New Roman" w:hAnsi="Times New Roman" w:cs="Times New Roman"/>
          <w:sz w:val="28"/>
          <w:szCs w:val="28"/>
        </w:rPr>
        <w:t>Гидлоу</w:t>
      </w:r>
      <w:proofErr w:type="spellEnd"/>
      <w:r w:rsidR="005D2E8B">
        <w:rPr>
          <w:rFonts w:ascii="Times New Roman" w:hAnsi="Times New Roman" w:cs="Times New Roman"/>
          <w:sz w:val="28"/>
          <w:szCs w:val="28"/>
        </w:rPr>
        <w:t xml:space="preserve"> </w:t>
      </w:r>
      <w:r w:rsidR="005D2E8B" w:rsidRPr="003A2F0E">
        <w:rPr>
          <w:rFonts w:ascii="Times New Roman" w:hAnsi="Times New Roman" w:cs="Times New Roman"/>
          <w:sz w:val="28"/>
          <w:szCs w:val="28"/>
        </w:rPr>
        <w:t>представлен</w:t>
      </w:r>
      <w:r w:rsidR="003A2F0E" w:rsidRPr="003A2F0E">
        <w:rPr>
          <w:rFonts w:ascii="Times New Roman" w:hAnsi="Times New Roman" w:cs="Times New Roman"/>
          <w:sz w:val="28"/>
          <w:szCs w:val="28"/>
        </w:rPr>
        <w:t xml:space="preserve"> наиболее полезный обзор некоторых наиболее важных характеристик токсичности свинца и способов, с помощью которых необходимо контролировать воздействие. В за</w:t>
      </w:r>
      <w:r>
        <w:rPr>
          <w:rFonts w:ascii="Times New Roman" w:hAnsi="Times New Roman" w:cs="Times New Roman"/>
          <w:sz w:val="28"/>
          <w:szCs w:val="28"/>
        </w:rPr>
        <w:t xml:space="preserve">ключительной статье </w:t>
      </w:r>
      <w:proofErr w:type="spellStart"/>
      <w:r w:rsidR="005D2E8B">
        <w:rPr>
          <w:rFonts w:ascii="Times New Roman" w:hAnsi="Times New Roman" w:cs="Times New Roman"/>
          <w:sz w:val="28"/>
          <w:szCs w:val="28"/>
        </w:rPr>
        <w:t>Каммингса</w:t>
      </w:r>
      <w:proofErr w:type="spellEnd"/>
      <w:r w:rsidR="005D2E8B">
        <w:rPr>
          <w:rFonts w:ascii="Times New Roman" w:hAnsi="Times New Roman" w:cs="Times New Roman"/>
          <w:sz w:val="28"/>
          <w:szCs w:val="28"/>
        </w:rPr>
        <w:t xml:space="preserve"> </w:t>
      </w:r>
      <w:r w:rsidR="005D2E8B" w:rsidRPr="003A2F0E">
        <w:rPr>
          <w:rFonts w:ascii="Times New Roman" w:hAnsi="Times New Roman" w:cs="Times New Roman"/>
          <w:sz w:val="28"/>
          <w:szCs w:val="28"/>
        </w:rPr>
        <w:t>дается</w:t>
      </w:r>
      <w:r w:rsidR="003A2F0E" w:rsidRPr="003A2F0E">
        <w:rPr>
          <w:rFonts w:ascii="Times New Roman" w:hAnsi="Times New Roman" w:cs="Times New Roman"/>
          <w:sz w:val="28"/>
          <w:szCs w:val="28"/>
        </w:rPr>
        <w:t xml:space="preserve"> важный обзор проблемы, которая, по мнению многих, решена, и относится к неотложной помощи при подозрении на отравление цианидом. Цианид по-прежнему широко используется, и, хотя отравления относительно редки, последствия настолько серьезны, что лечение должно быть точным и своевременным, чтобы избежать летального исхода.</w:t>
      </w:r>
    </w:p>
    <w:p w:rsidR="003A2F0E" w:rsidRDefault="003A2F0E" w:rsidP="00663E8F">
      <w:pPr>
        <w:spacing w:after="0" w:line="360" w:lineRule="auto"/>
        <w:ind w:firstLine="851"/>
        <w:jc w:val="both"/>
        <w:rPr>
          <w:rFonts w:ascii="Times New Roman" w:hAnsi="Times New Roman" w:cs="Times New Roman"/>
          <w:sz w:val="28"/>
          <w:szCs w:val="28"/>
        </w:rPr>
      </w:pPr>
      <w:r w:rsidRPr="003A2F0E">
        <w:rPr>
          <w:rFonts w:ascii="Times New Roman" w:hAnsi="Times New Roman" w:cs="Times New Roman"/>
          <w:sz w:val="28"/>
          <w:szCs w:val="28"/>
        </w:rPr>
        <w:t xml:space="preserve">Эти три документа показывают, что на рабочем месте все еще существуют серьезные химические опасности и что связанных с ними плохого состояния здоровья и трагедий можно избежать, только если мы поймем потенциальные проблемы, связанные с их использованием, и будем поощрять использование соответствующих мер контроля. В этом отношении следует поблагодарить британское руководство по охране труда и технике безопасности за разработку и запуск e-COSHH </w:t>
      </w:r>
      <w:proofErr w:type="spellStart"/>
      <w:r w:rsidRPr="003A2F0E">
        <w:rPr>
          <w:rFonts w:ascii="Times New Roman" w:hAnsi="Times New Roman" w:cs="Times New Roman"/>
          <w:sz w:val="28"/>
          <w:szCs w:val="28"/>
        </w:rPr>
        <w:t>Essentials</w:t>
      </w:r>
      <w:proofErr w:type="spellEnd"/>
      <w:r w:rsidRPr="003A2F0E">
        <w:rPr>
          <w:rFonts w:ascii="Times New Roman" w:hAnsi="Times New Roman" w:cs="Times New Roman"/>
          <w:sz w:val="28"/>
          <w:szCs w:val="28"/>
        </w:rPr>
        <w:t>. Это новая система для предоставления информации о безопасном обращении с опасными веществами для всех, но особенно для малых и средних предприятий, которым может не хватать опыта в области здравоохранения и безопасности.</w:t>
      </w:r>
    </w:p>
    <w:p w:rsidR="00663E8F" w:rsidRPr="0092235D" w:rsidRDefault="0092235D" w:rsidP="0092235D">
      <w:pPr>
        <w:spacing w:after="0" w:line="360" w:lineRule="auto"/>
        <w:ind w:firstLine="851"/>
        <w:jc w:val="both"/>
        <w:rPr>
          <w:rFonts w:ascii="Times New Roman" w:hAnsi="Times New Roman" w:cs="Times New Roman"/>
          <w:color w:val="202122"/>
          <w:sz w:val="28"/>
          <w:szCs w:val="28"/>
          <w:shd w:val="clear" w:color="auto" w:fill="FFFFFF"/>
        </w:rPr>
      </w:pPr>
      <w:r w:rsidRPr="0092235D">
        <w:rPr>
          <w:rFonts w:ascii="Times New Roman" w:hAnsi="Times New Roman" w:cs="Times New Roman"/>
          <w:color w:val="202122"/>
          <w:sz w:val="28"/>
          <w:szCs w:val="28"/>
          <w:shd w:val="clear" w:color="auto" w:fill="FFFFFF"/>
        </w:rPr>
        <w:lastRenderedPageBreak/>
        <w:t>Для защиты жизни и здоровья людей могут использоваться принципиально разные методы, которые различаются друг от друга по свой эффективности. Поэтому, для правильного планирования работ по улучшению условий труда, важно чётко различать разные методы по обеспечиваемой ими надёжности защиты, </w:t>
      </w:r>
      <w:r w:rsidRPr="0092235D">
        <w:rPr>
          <w:rFonts w:ascii="Times New Roman" w:hAnsi="Times New Roman" w:cs="Times New Roman"/>
          <w:bCs/>
          <w:sz w:val="28"/>
          <w:szCs w:val="28"/>
          <w:shd w:val="clear" w:color="auto" w:fill="FFFFFF"/>
        </w:rPr>
        <w:t>ранжировать</w:t>
      </w:r>
      <w:r w:rsidRPr="0092235D">
        <w:rPr>
          <w:rFonts w:ascii="Times New Roman" w:hAnsi="Times New Roman" w:cs="Times New Roman"/>
          <w:color w:val="202122"/>
          <w:sz w:val="28"/>
          <w:szCs w:val="28"/>
          <w:shd w:val="clear" w:color="auto" w:fill="FFFFFF"/>
        </w:rPr>
        <w:t> их.</w:t>
      </w:r>
    </w:p>
    <w:p w:rsidR="0092235D" w:rsidRPr="0092235D" w:rsidRDefault="0092235D" w:rsidP="0092235D">
      <w:pPr>
        <w:pStyle w:val="a5"/>
        <w:shd w:val="clear" w:color="auto" w:fill="FFFFFF"/>
        <w:spacing w:before="0" w:beforeAutospacing="0" w:after="0" w:afterAutospacing="0" w:line="360" w:lineRule="auto"/>
        <w:ind w:firstLine="851"/>
        <w:jc w:val="both"/>
        <w:rPr>
          <w:color w:val="202122"/>
          <w:sz w:val="28"/>
          <w:szCs w:val="28"/>
        </w:rPr>
      </w:pPr>
      <w:r w:rsidRPr="0092235D">
        <w:rPr>
          <w:color w:val="202122"/>
          <w:sz w:val="28"/>
          <w:szCs w:val="28"/>
        </w:rPr>
        <w:t>Ниже приводится одна из нескольких возможных схем ранжирования методов защиты по их эффективности:</w:t>
      </w:r>
    </w:p>
    <w:p w:rsidR="0092235D" w:rsidRPr="0092235D" w:rsidRDefault="0092235D" w:rsidP="0092235D">
      <w:pPr>
        <w:numPr>
          <w:ilvl w:val="0"/>
          <w:numId w:val="4"/>
        </w:numPr>
        <w:shd w:val="clear" w:color="auto" w:fill="FFFFFF"/>
        <w:spacing w:after="0" w:line="360" w:lineRule="auto"/>
        <w:ind w:left="0" w:firstLine="851"/>
        <w:jc w:val="both"/>
        <w:rPr>
          <w:rFonts w:ascii="Times New Roman" w:hAnsi="Times New Roman" w:cs="Times New Roman"/>
          <w:color w:val="202122"/>
          <w:sz w:val="28"/>
          <w:szCs w:val="28"/>
        </w:rPr>
      </w:pPr>
      <w:r w:rsidRPr="0092235D">
        <w:rPr>
          <w:rFonts w:ascii="Times New Roman" w:hAnsi="Times New Roman" w:cs="Times New Roman"/>
          <w:color w:val="202122"/>
          <w:sz w:val="28"/>
          <w:szCs w:val="28"/>
        </w:rPr>
        <w:t>Устранение вредного физического фактора, или замена токсичного вещества на не токсичное.</w:t>
      </w:r>
    </w:p>
    <w:p w:rsidR="0092235D" w:rsidRPr="0092235D" w:rsidRDefault="0092235D" w:rsidP="0092235D">
      <w:pPr>
        <w:numPr>
          <w:ilvl w:val="0"/>
          <w:numId w:val="4"/>
        </w:numPr>
        <w:shd w:val="clear" w:color="auto" w:fill="FFFFFF"/>
        <w:spacing w:after="0" w:line="360" w:lineRule="auto"/>
        <w:ind w:left="0" w:firstLine="851"/>
        <w:jc w:val="both"/>
        <w:rPr>
          <w:rFonts w:ascii="Times New Roman" w:hAnsi="Times New Roman" w:cs="Times New Roman"/>
          <w:color w:val="202122"/>
          <w:sz w:val="28"/>
          <w:szCs w:val="28"/>
        </w:rPr>
      </w:pPr>
      <w:r w:rsidRPr="0092235D">
        <w:rPr>
          <w:rFonts w:ascii="Times New Roman" w:hAnsi="Times New Roman" w:cs="Times New Roman"/>
          <w:color w:val="202122"/>
          <w:sz w:val="28"/>
          <w:szCs w:val="28"/>
        </w:rPr>
        <w:t>Изменение технологии и замена оборудования для ослабления вредного воздействия:</w:t>
      </w:r>
    </w:p>
    <w:p w:rsidR="0092235D" w:rsidRPr="0092235D" w:rsidRDefault="0092235D" w:rsidP="0092235D">
      <w:pPr>
        <w:numPr>
          <w:ilvl w:val="1"/>
          <w:numId w:val="4"/>
        </w:numPr>
        <w:shd w:val="clear" w:color="auto" w:fill="FFFFFF"/>
        <w:spacing w:after="0" w:line="360" w:lineRule="auto"/>
        <w:ind w:left="0" w:firstLine="851"/>
        <w:jc w:val="both"/>
        <w:rPr>
          <w:rFonts w:ascii="Times New Roman" w:hAnsi="Times New Roman" w:cs="Times New Roman"/>
          <w:color w:val="202122"/>
          <w:sz w:val="28"/>
          <w:szCs w:val="28"/>
        </w:rPr>
      </w:pPr>
      <w:r w:rsidRPr="0092235D">
        <w:rPr>
          <w:rFonts w:ascii="Times New Roman" w:hAnsi="Times New Roman" w:cs="Times New Roman"/>
          <w:color w:val="202122"/>
          <w:sz w:val="28"/>
          <w:szCs w:val="28"/>
        </w:rPr>
        <w:t>Изменение физических свойств используемых материалов.</w:t>
      </w:r>
    </w:p>
    <w:p w:rsidR="0092235D" w:rsidRPr="0092235D" w:rsidRDefault="0092235D" w:rsidP="0092235D">
      <w:pPr>
        <w:numPr>
          <w:ilvl w:val="1"/>
          <w:numId w:val="4"/>
        </w:numPr>
        <w:shd w:val="clear" w:color="auto" w:fill="FFFFFF"/>
        <w:spacing w:after="0" w:line="360" w:lineRule="auto"/>
        <w:ind w:left="0" w:firstLine="851"/>
        <w:jc w:val="both"/>
        <w:rPr>
          <w:rFonts w:ascii="Times New Roman" w:hAnsi="Times New Roman" w:cs="Times New Roman"/>
          <w:color w:val="202122"/>
          <w:sz w:val="28"/>
          <w:szCs w:val="28"/>
        </w:rPr>
      </w:pPr>
      <w:r w:rsidRPr="0092235D">
        <w:rPr>
          <w:rFonts w:ascii="Times New Roman" w:hAnsi="Times New Roman" w:cs="Times New Roman"/>
          <w:color w:val="202122"/>
          <w:sz w:val="28"/>
          <w:szCs w:val="28"/>
        </w:rPr>
        <w:t>Изменение методов работы, исключающее контакт рабочих с вредными веществами;</w:t>
      </w:r>
    </w:p>
    <w:p w:rsidR="0092235D" w:rsidRPr="0092235D" w:rsidRDefault="0092235D" w:rsidP="0092235D">
      <w:pPr>
        <w:numPr>
          <w:ilvl w:val="1"/>
          <w:numId w:val="4"/>
        </w:numPr>
        <w:shd w:val="clear" w:color="auto" w:fill="FFFFFF"/>
        <w:spacing w:after="0" w:line="360" w:lineRule="auto"/>
        <w:ind w:left="0" w:firstLine="851"/>
        <w:jc w:val="both"/>
        <w:rPr>
          <w:rFonts w:ascii="Times New Roman" w:hAnsi="Times New Roman" w:cs="Times New Roman"/>
          <w:color w:val="202122"/>
          <w:sz w:val="28"/>
          <w:szCs w:val="28"/>
        </w:rPr>
      </w:pPr>
      <w:r w:rsidRPr="0092235D">
        <w:rPr>
          <w:rFonts w:ascii="Times New Roman" w:hAnsi="Times New Roman" w:cs="Times New Roman"/>
          <w:color w:val="202122"/>
          <w:sz w:val="28"/>
          <w:szCs w:val="28"/>
        </w:rPr>
        <w:t>Отделение мест выполнения вредных работ от мест нахождения людей;</w:t>
      </w:r>
    </w:p>
    <w:p w:rsidR="0092235D" w:rsidRPr="0092235D" w:rsidRDefault="0092235D" w:rsidP="0092235D">
      <w:pPr>
        <w:numPr>
          <w:ilvl w:val="0"/>
          <w:numId w:val="4"/>
        </w:numPr>
        <w:shd w:val="clear" w:color="auto" w:fill="FFFFFF"/>
        <w:spacing w:after="0" w:line="360" w:lineRule="auto"/>
        <w:ind w:left="0" w:firstLine="851"/>
        <w:jc w:val="both"/>
        <w:rPr>
          <w:rFonts w:ascii="Times New Roman" w:hAnsi="Times New Roman" w:cs="Times New Roman"/>
          <w:color w:val="202122"/>
          <w:sz w:val="28"/>
          <w:szCs w:val="28"/>
        </w:rPr>
      </w:pPr>
      <w:r w:rsidRPr="0092235D">
        <w:rPr>
          <w:rFonts w:ascii="Times New Roman" w:hAnsi="Times New Roman" w:cs="Times New Roman"/>
          <w:color w:val="202122"/>
          <w:sz w:val="28"/>
          <w:szCs w:val="28"/>
        </w:rPr>
        <w:t>Использование технических средств коллективной защиты, уменьшающих воздействие вредных факторов;</w:t>
      </w:r>
    </w:p>
    <w:p w:rsidR="0092235D" w:rsidRPr="0092235D" w:rsidRDefault="0092235D" w:rsidP="0092235D">
      <w:pPr>
        <w:numPr>
          <w:ilvl w:val="0"/>
          <w:numId w:val="4"/>
        </w:numPr>
        <w:shd w:val="clear" w:color="auto" w:fill="FFFFFF"/>
        <w:spacing w:after="0" w:line="360" w:lineRule="auto"/>
        <w:ind w:left="0" w:firstLine="851"/>
        <w:jc w:val="both"/>
        <w:rPr>
          <w:rFonts w:ascii="Times New Roman" w:hAnsi="Times New Roman" w:cs="Times New Roman"/>
          <w:color w:val="202122"/>
          <w:sz w:val="28"/>
          <w:szCs w:val="28"/>
        </w:rPr>
      </w:pPr>
      <w:r w:rsidRPr="0092235D">
        <w:rPr>
          <w:rFonts w:ascii="Times New Roman" w:hAnsi="Times New Roman" w:cs="Times New Roman"/>
          <w:color w:val="202122"/>
          <w:sz w:val="28"/>
          <w:szCs w:val="28"/>
        </w:rPr>
        <w:t>Организационные меры защиты;</w:t>
      </w:r>
    </w:p>
    <w:p w:rsidR="0092235D" w:rsidRPr="0092235D" w:rsidRDefault="0092235D" w:rsidP="0092235D">
      <w:pPr>
        <w:numPr>
          <w:ilvl w:val="0"/>
          <w:numId w:val="4"/>
        </w:numPr>
        <w:shd w:val="clear" w:color="auto" w:fill="FFFFFF"/>
        <w:spacing w:after="0" w:line="360" w:lineRule="auto"/>
        <w:ind w:left="0" w:firstLine="851"/>
        <w:jc w:val="both"/>
        <w:rPr>
          <w:rFonts w:ascii="Times New Roman" w:hAnsi="Times New Roman" w:cs="Times New Roman"/>
          <w:color w:val="202122"/>
          <w:sz w:val="28"/>
          <w:szCs w:val="28"/>
        </w:rPr>
      </w:pPr>
      <w:r w:rsidRPr="0092235D">
        <w:rPr>
          <w:rFonts w:ascii="Times New Roman" w:hAnsi="Times New Roman" w:cs="Times New Roman"/>
          <w:color w:val="202122"/>
          <w:sz w:val="28"/>
          <w:szCs w:val="28"/>
        </w:rPr>
        <w:t>Использование средств индивидуальной защиты (</w:t>
      </w:r>
      <w:r>
        <w:rPr>
          <w:rFonts w:ascii="Times New Roman" w:hAnsi="Times New Roman" w:cs="Times New Roman"/>
          <w:color w:val="202122"/>
          <w:sz w:val="28"/>
          <w:szCs w:val="28"/>
        </w:rPr>
        <w:t>СИЗ</w:t>
      </w:r>
      <w:r w:rsidRPr="0092235D">
        <w:rPr>
          <w:rFonts w:ascii="Times New Roman" w:hAnsi="Times New Roman" w:cs="Times New Roman"/>
          <w:color w:val="202122"/>
          <w:sz w:val="28"/>
          <w:szCs w:val="28"/>
        </w:rPr>
        <w:t>).</w:t>
      </w:r>
    </w:p>
    <w:p w:rsidR="0092235D" w:rsidRPr="0092235D" w:rsidRDefault="0092235D" w:rsidP="0092235D">
      <w:pPr>
        <w:pStyle w:val="a5"/>
        <w:shd w:val="clear" w:color="auto" w:fill="FFFFFF"/>
        <w:spacing w:before="0" w:beforeAutospacing="0" w:after="0" w:afterAutospacing="0" w:line="360" w:lineRule="auto"/>
        <w:ind w:firstLine="851"/>
        <w:jc w:val="both"/>
        <w:rPr>
          <w:color w:val="202122"/>
          <w:sz w:val="28"/>
          <w:szCs w:val="28"/>
        </w:rPr>
      </w:pPr>
      <w:r w:rsidRPr="0092235D">
        <w:rPr>
          <w:color w:val="202122"/>
          <w:sz w:val="28"/>
          <w:szCs w:val="28"/>
        </w:rPr>
        <w:t>Согласно Конституции РФ (ст. 37 п. 3), все граждане имеют право на работу в безопасных условиях, соответствующих санитарно-гигиеническим требованиям. Аналогичные положения есть и в Трудовом кодексе РФ (глава 34, ст. 212); и в Конвенции 148 МОТ, ратифицированной РФ (ст. 9 и 10 — работодатель обязан в первую очередь стараться снизить уровень загрязнённости воздуха и шума, и лишь после этого, при невозможности обеспечить соответствие ПДК и ПДУ, должен организовать применение СИЗ).</w:t>
      </w:r>
    </w:p>
    <w:p w:rsidR="0092235D" w:rsidRPr="0092235D" w:rsidRDefault="0092235D" w:rsidP="0092235D">
      <w:pPr>
        <w:pStyle w:val="a5"/>
        <w:shd w:val="clear" w:color="auto" w:fill="FFFFFF"/>
        <w:spacing w:before="0" w:beforeAutospacing="0" w:after="0" w:afterAutospacing="0" w:line="360" w:lineRule="auto"/>
        <w:ind w:firstLine="851"/>
        <w:jc w:val="both"/>
        <w:rPr>
          <w:color w:val="202122"/>
          <w:sz w:val="28"/>
          <w:szCs w:val="28"/>
        </w:rPr>
      </w:pPr>
      <w:r w:rsidRPr="0092235D">
        <w:rPr>
          <w:color w:val="202122"/>
          <w:sz w:val="28"/>
          <w:szCs w:val="28"/>
        </w:rPr>
        <w:t xml:space="preserve">В промышленно-развитых странах требования национального законодательства предписывают работодателю использовать для защиты рабочих от воздушных загрязнений все возможные способы снижения </w:t>
      </w:r>
      <w:r w:rsidRPr="0092235D">
        <w:rPr>
          <w:color w:val="202122"/>
          <w:sz w:val="28"/>
          <w:szCs w:val="28"/>
        </w:rPr>
        <w:lastRenderedPageBreak/>
        <w:t>загрязнённости воздуха, и лишь при их недостаточной эффективности — применять СИЗ органов дыхания.</w:t>
      </w:r>
    </w:p>
    <w:p w:rsidR="0092235D" w:rsidRPr="0092235D" w:rsidRDefault="0092235D" w:rsidP="0092235D">
      <w:pPr>
        <w:pStyle w:val="a5"/>
        <w:shd w:val="clear" w:color="auto" w:fill="FFFFFF"/>
        <w:spacing w:before="0" w:beforeAutospacing="0" w:after="0" w:afterAutospacing="0" w:line="360" w:lineRule="auto"/>
        <w:ind w:firstLine="851"/>
        <w:jc w:val="both"/>
        <w:rPr>
          <w:color w:val="202122"/>
          <w:sz w:val="28"/>
          <w:szCs w:val="28"/>
        </w:rPr>
      </w:pPr>
      <w:r w:rsidRPr="0092235D">
        <w:rPr>
          <w:color w:val="202122"/>
          <w:sz w:val="28"/>
          <w:szCs w:val="28"/>
        </w:rPr>
        <w:t>Эти требования носят общий характер, и их выполнение должно происходить в условиях, когда уже много десятилетий, начиная с 1936г, не выявляется основная масса профессиональных заболеваний и не регистрируется большая часть несчастных случаев без смертельного исхода. Фальсификация статистических показателей, и отсутствие ответственности работодателя за последствия его действий (или бездействия) в части обеспечения безопасных и здоровых условий труда, приводят к тому, что вопреки требованиями упомянутых нормативных документов, и системе ранжирования разных методов защиты — на практике предпочитают использовать СИЗ. А не-регистрация профзаболеваний и несчастных случаев способствует тому, что даже СИЗ выбирают так, что они технически могут быть заведомо недостаточно эффективны. Например, при подземной добыче угля концентрация пыли может превышать 1 грамм на м3 (более 100 ПДК), а шахтёрам продолжают выдавать самые неэффективные из всех СИЗОД — полумаски; причём не проверяя, соответствуют ли они лицу по форме.</w:t>
      </w:r>
    </w:p>
    <w:p w:rsidR="0092235D" w:rsidRPr="0092235D" w:rsidRDefault="0092235D" w:rsidP="0092235D">
      <w:pPr>
        <w:pStyle w:val="a5"/>
        <w:shd w:val="clear" w:color="auto" w:fill="FFFFFF"/>
        <w:spacing w:before="0" w:beforeAutospacing="0" w:after="0" w:afterAutospacing="0" w:line="360" w:lineRule="auto"/>
        <w:ind w:firstLine="851"/>
        <w:jc w:val="both"/>
        <w:rPr>
          <w:color w:val="202122"/>
          <w:sz w:val="28"/>
          <w:szCs w:val="28"/>
        </w:rPr>
      </w:pPr>
      <w:r w:rsidRPr="0092235D">
        <w:rPr>
          <w:color w:val="202122"/>
          <w:sz w:val="28"/>
          <w:szCs w:val="28"/>
        </w:rPr>
        <w:t xml:space="preserve">Для профилактики профзаболеваний и несчастных случаев, Фонд социального страхования (ФСС) разрешает работодателю использовать до 20 % от его отчислений в ФСС — при этом никак не различая затраты на улучшение условий труда; и затраты на закупку СИЗ. На практике, однако, улучшение условий труда часто требует больших затрат, больше внимания и труда, чем закупка сертифицированных СИЗ — и работодатели в основном выбирают лёгкий путь: По данным ФСС, в 2014г на улучшение условий труда было потрачено 117 млн </w:t>
      </w:r>
      <w:proofErr w:type="spellStart"/>
      <w:r w:rsidRPr="0092235D">
        <w:rPr>
          <w:color w:val="202122"/>
          <w:sz w:val="28"/>
          <w:szCs w:val="28"/>
        </w:rPr>
        <w:t>руб</w:t>
      </w:r>
      <w:proofErr w:type="spellEnd"/>
      <w:r w:rsidRPr="0092235D">
        <w:rPr>
          <w:color w:val="202122"/>
          <w:sz w:val="28"/>
          <w:szCs w:val="28"/>
        </w:rPr>
        <w:t xml:space="preserve">, а на закупку СИЗ — 3 376 млн </w:t>
      </w:r>
      <w:proofErr w:type="spellStart"/>
      <w:r w:rsidRPr="0092235D">
        <w:rPr>
          <w:color w:val="202122"/>
          <w:sz w:val="28"/>
          <w:szCs w:val="28"/>
        </w:rPr>
        <w:t>руб</w:t>
      </w:r>
      <w:proofErr w:type="spellEnd"/>
      <w:r w:rsidRPr="0092235D">
        <w:rPr>
          <w:color w:val="202122"/>
          <w:sz w:val="28"/>
          <w:szCs w:val="28"/>
        </w:rPr>
        <w:t xml:space="preserve">, в ~29 раз больше. Схожее соотношение наблюдалось и в предыдущие года. При этом в РФ нет установленных законодательством требований к выбору и к организации применения СИЗ органов дыхания и др., что нередко приводит к </w:t>
      </w:r>
      <w:r w:rsidRPr="0092235D">
        <w:rPr>
          <w:color w:val="202122"/>
          <w:sz w:val="28"/>
          <w:szCs w:val="28"/>
        </w:rPr>
        <w:lastRenderedPageBreak/>
        <w:t>закупке сертифицированных, но не соответствующих условиям труда (по своей конструкции) и недостаточно надёжных СИЗ (например — СИЗОД).</w:t>
      </w:r>
    </w:p>
    <w:p w:rsidR="0092235D" w:rsidRPr="0092235D" w:rsidRDefault="0092235D" w:rsidP="0092235D">
      <w:pPr>
        <w:pStyle w:val="a5"/>
        <w:shd w:val="clear" w:color="auto" w:fill="FFFFFF"/>
        <w:spacing w:before="0" w:beforeAutospacing="0" w:after="0" w:afterAutospacing="0" w:line="360" w:lineRule="auto"/>
        <w:ind w:firstLine="851"/>
        <w:jc w:val="both"/>
        <w:rPr>
          <w:color w:val="202122"/>
          <w:sz w:val="28"/>
          <w:szCs w:val="28"/>
        </w:rPr>
      </w:pPr>
      <w:r w:rsidRPr="0092235D">
        <w:rPr>
          <w:color w:val="202122"/>
          <w:sz w:val="28"/>
          <w:szCs w:val="28"/>
        </w:rPr>
        <w:t>После принятия закона 426-ФЗ, требующего проводить специальную оценку условий труда, работодатель получил возможность снижать классы условий труда (и соответственно — отчисления в ФСС, Пенсионный фонд и фонд Обязательного медицинского страхования, увеличивать продолжительность рабочей недели, сократить оплачиваемые отпуска и т. п.). Таким образом, государство фактически стимулирует работодателя использовать самый ненадёжный способ защиты, и никак не контролирует выбор СИЗ. Это приводит к тому, что реальное ранжирование методов защиты в РФ противоположно общепринятому в развитых странах; и может являться одной из причин того, что смертность населения РФ трудоспособного возраста в 4,5 раз выше, чем в Европейском союзе, и в 1,5 раз — выше, чем в развивающихся странах.</w:t>
      </w:r>
    </w:p>
    <w:p w:rsidR="003A2F0E" w:rsidRDefault="0092235D" w:rsidP="00663E8F">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Таким образом, защита от вредных веществ на рабочем является актуальной проблемой, решение которой послужит развитию общества в целом.</w:t>
      </w:r>
    </w:p>
    <w:p w:rsidR="00D150D9" w:rsidRDefault="00D150D9" w:rsidP="00663E8F">
      <w:pPr>
        <w:spacing w:after="0" w:line="360" w:lineRule="auto"/>
        <w:ind w:firstLine="851"/>
        <w:jc w:val="both"/>
        <w:rPr>
          <w:rFonts w:ascii="Times New Roman" w:hAnsi="Times New Roman" w:cs="Times New Roman"/>
          <w:b/>
          <w:sz w:val="28"/>
          <w:szCs w:val="28"/>
        </w:rPr>
      </w:pPr>
    </w:p>
    <w:p w:rsidR="00D150D9" w:rsidRDefault="00D150D9" w:rsidP="00663E8F">
      <w:pPr>
        <w:spacing w:after="0" w:line="360" w:lineRule="auto"/>
        <w:ind w:firstLine="851"/>
        <w:jc w:val="both"/>
        <w:rPr>
          <w:rFonts w:ascii="Times New Roman" w:hAnsi="Times New Roman" w:cs="Times New Roman"/>
          <w:b/>
          <w:sz w:val="28"/>
          <w:szCs w:val="28"/>
          <w:lang w:val="en-US"/>
        </w:rPr>
      </w:pPr>
      <w:r>
        <w:rPr>
          <w:rFonts w:ascii="Times New Roman" w:hAnsi="Times New Roman" w:cs="Times New Roman"/>
          <w:b/>
          <w:sz w:val="28"/>
          <w:szCs w:val="28"/>
        </w:rPr>
        <w:t>Список</w:t>
      </w:r>
      <w:r w:rsidRPr="00D150D9">
        <w:rPr>
          <w:rFonts w:ascii="Times New Roman" w:hAnsi="Times New Roman" w:cs="Times New Roman"/>
          <w:b/>
          <w:sz w:val="28"/>
          <w:szCs w:val="28"/>
          <w:lang w:val="en-US"/>
        </w:rPr>
        <w:t xml:space="preserve"> </w:t>
      </w:r>
      <w:r>
        <w:rPr>
          <w:rFonts w:ascii="Times New Roman" w:hAnsi="Times New Roman" w:cs="Times New Roman"/>
          <w:b/>
          <w:sz w:val="28"/>
          <w:szCs w:val="28"/>
        </w:rPr>
        <w:t>использованных</w:t>
      </w:r>
      <w:r w:rsidRPr="00D150D9">
        <w:rPr>
          <w:rFonts w:ascii="Times New Roman" w:hAnsi="Times New Roman" w:cs="Times New Roman"/>
          <w:b/>
          <w:sz w:val="28"/>
          <w:szCs w:val="28"/>
          <w:lang w:val="en-US"/>
        </w:rPr>
        <w:t xml:space="preserve"> </w:t>
      </w:r>
      <w:r>
        <w:rPr>
          <w:rFonts w:ascii="Times New Roman" w:hAnsi="Times New Roman" w:cs="Times New Roman"/>
          <w:b/>
          <w:sz w:val="28"/>
          <w:szCs w:val="28"/>
        </w:rPr>
        <w:t>источников</w:t>
      </w:r>
      <w:r w:rsidRPr="00D150D9">
        <w:rPr>
          <w:rFonts w:ascii="Times New Roman" w:hAnsi="Times New Roman" w:cs="Times New Roman"/>
          <w:b/>
          <w:sz w:val="28"/>
          <w:szCs w:val="28"/>
          <w:lang w:val="en-US"/>
        </w:rPr>
        <w:t>:</w:t>
      </w:r>
    </w:p>
    <w:p w:rsidR="00663E8F" w:rsidRDefault="00663E8F" w:rsidP="00663E8F">
      <w:pPr>
        <w:spacing w:after="0" w:line="360" w:lineRule="auto"/>
        <w:ind w:firstLine="851"/>
        <w:jc w:val="both"/>
        <w:rPr>
          <w:rFonts w:ascii="Times New Roman" w:hAnsi="Times New Roman" w:cs="Times New Roman"/>
          <w:b/>
          <w:sz w:val="28"/>
          <w:szCs w:val="28"/>
          <w:lang w:val="en-US"/>
        </w:rPr>
      </w:pPr>
    </w:p>
    <w:p w:rsidR="00663E8F" w:rsidRPr="00663E8F" w:rsidRDefault="00663E8F" w:rsidP="00663E8F">
      <w:pPr>
        <w:pStyle w:val="a3"/>
        <w:numPr>
          <w:ilvl w:val="0"/>
          <w:numId w:val="3"/>
        </w:numPr>
        <w:spacing w:line="360" w:lineRule="auto"/>
        <w:ind w:left="0" w:firstLine="851"/>
        <w:jc w:val="both"/>
        <w:rPr>
          <w:rFonts w:ascii="Times New Roman" w:hAnsi="Times New Roman" w:cs="Times New Roman"/>
          <w:sz w:val="28"/>
        </w:rPr>
      </w:pPr>
      <w:r w:rsidRPr="00663E8F">
        <w:rPr>
          <w:rFonts w:ascii="Times New Roman" w:hAnsi="Times New Roman" w:cs="Times New Roman"/>
          <w:sz w:val="28"/>
        </w:rPr>
        <w:t>Осторожное обращение с опасными веществами в ЕС 2014. Журнал Европейского агентства по безопасности и гигиене труда №6. Люксембург: Европейское агентство по охране труда, 2014 г.</w:t>
      </w:r>
    </w:p>
    <w:p w:rsidR="00663E8F" w:rsidRPr="00663E8F" w:rsidRDefault="00663E8F" w:rsidP="00663E8F">
      <w:pPr>
        <w:pStyle w:val="a3"/>
        <w:numPr>
          <w:ilvl w:val="0"/>
          <w:numId w:val="2"/>
        </w:numPr>
        <w:spacing w:line="360" w:lineRule="auto"/>
        <w:ind w:left="0" w:firstLine="851"/>
        <w:jc w:val="both"/>
        <w:rPr>
          <w:rFonts w:ascii="Times New Roman" w:hAnsi="Times New Roman" w:cs="Times New Roman"/>
          <w:sz w:val="28"/>
        </w:rPr>
      </w:pPr>
      <w:proofErr w:type="spellStart"/>
      <w:r>
        <w:rPr>
          <w:rFonts w:ascii="Times New Roman" w:hAnsi="Times New Roman" w:cs="Times New Roman"/>
          <w:sz w:val="28"/>
          <w:szCs w:val="28"/>
        </w:rPr>
        <w:t>Каманира</w:t>
      </w:r>
      <w:proofErr w:type="spellEnd"/>
      <w:r w:rsidRPr="003A2F0E">
        <w:rPr>
          <w:rFonts w:ascii="Times New Roman" w:hAnsi="Times New Roman" w:cs="Times New Roman"/>
          <w:sz w:val="28"/>
          <w:szCs w:val="28"/>
        </w:rPr>
        <w:t xml:space="preserve"> </w:t>
      </w:r>
      <w:r>
        <w:rPr>
          <w:rFonts w:ascii="Times New Roman" w:hAnsi="Times New Roman" w:cs="Times New Roman"/>
          <w:sz w:val="28"/>
          <w:szCs w:val="28"/>
        </w:rPr>
        <w:t>Р.</w:t>
      </w:r>
      <w:r w:rsidRPr="00663E8F">
        <w:rPr>
          <w:rFonts w:ascii="Times New Roman" w:hAnsi="Times New Roman" w:cs="Times New Roman"/>
          <w:sz w:val="28"/>
        </w:rPr>
        <w:t xml:space="preserve">, </w:t>
      </w:r>
      <w:proofErr w:type="spellStart"/>
      <w:r>
        <w:rPr>
          <w:rFonts w:ascii="Times New Roman" w:hAnsi="Times New Roman" w:cs="Times New Roman"/>
          <w:sz w:val="28"/>
          <w:szCs w:val="28"/>
        </w:rPr>
        <w:t>Каралиде</w:t>
      </w:r>
      <w:proofErr w:type="spellEnd"/>
      <w:r w:rsidRPr="003A2F0E">
        <w:rPr>
          <w:rFonts w:ascii="Times New Roman" w:hAnsi="Times New Roman" w:cs="Times New Roman"/>
          <w:sz w:val="28"/>
          <w:szCs w:val="28"/>
        </w:rPr>
        <w:t xml:space="preserve"> </w:t>
      </w:r>
      <w:r>
        <w:rPr>
          <w:rFonts w:ascii="Times New Roman" w:hAnsi="Times New Roman" w:cs="Times New Roman"/>
          <w:sz w:val="28"/>
          <w:szCs w:val="28"/>
        </w:rPr>
        <w:t>Л</w:t>
      </w:r>
      <w:r w:rsidRPr="00663E8F">
        <w:rPr>
          <w:rFonts w:ascii="Times New Roman" w:hAnsi="Times New Roman" w:cs="Times New Roman"/>
          <w:sz w:val="28"/>
        </w:rPr>
        <w:t xml:space="preserve">. Токсичность </w:t>
      </w:r>
      <w:proofErr w:type="spellStart"/>
      <w:r w:rsidRPr="00663E8F">
        <w:rPr>
          <w:rFonts w:ascii="Times New Roman" w:hAnsi="Times New Roman" w:cs="Times New Roman"/>
          <w:sz w:val="28"/>
        </w:rPr>
        <w:t>органофосфатов</w:t>
      </w:r>
      <w:proofErr w:type="spellEnd"/>
      <w:r w:rsidRPr="00663E8F">
        <w:rPr>
          <w:rFonts w:ascii="Times New Roman" w:hAnsi="Times New Roman" w:cs="Times New Roman"/>
          <w:sz w:val="28"/>
        </w:rPr>
        <w:t xml:space="preserve"> и профессиональное облучение. </w:t>
      </w:r>
      <w:proofErr w:type="spellStart"/>
      <w:r w:rsidRPr="00663E8F">
        <w:rPr>
          <w:rFonts w:ascii="Times New Roman" w:hAnsi="Times New Roman" w:cs="Times New Roman"/>
          <w:sz w:val="28"/>
        </w:rPr>
        <w:t>Occup</w:t>
      </w:r>
      <w:proofErr w:type="spellEnd"/>
      <w:r w:rsidRPr="00663E8F">
        <w:rPr>
          <w:rFonts w:ascii="Times New Roman" w:hAnsi="Times New Roman" w:cs="Times New Roman"/>
          <w:sz w:val="28"/>
        </w:rPr>
        <w:t xml:space="preserve"> </w:t>
      </w:r>
      <w:proofErr w:type="spellStart"/>
      <w:r w:rsidRPr="00663E8F">
        <w:rPr>
          <w:rFonts w:ascii="Times New Roman" w:hAnsi="Times New Roman" w:cs="Times New Roman"/>
          <w:sz w:val="28"/>
        </w:rPr>
        <w:t>Med</w:t>
      </w:r>
      <w:proofErr w:type="spellEnd"/>
      <w:r w:rsidRPr="00663E8F">
        <w:rPr>
          <w:rFonts w:ascii="Times New Roman" w:hAnsi="Times New Roman" w:cs="Times New Roman"/>
          <w:sz w:val="28"/>
        </w:rPr>
        <w:t xml:space="preserve"> (Лондон) 20</w:t>
      </w:r>
      <w:r>
        <w:rPr>
          <w:rFonts w:ascii="Times New Roman" w:hAnsi="Times New Roman" w:cs="Times New Roman"/>
          <w:sz w:val="28"/>
        </w:rPr>
        <w:t>15</w:t>
      </w:r>
      <w:r w:rsidRPr="00663E8F">
        <w:rPr>
          <w:rFonts w:ascii="Times New Roman" w:hAnsi="Times New Roman" w:cs="Times New Roman"/>
          <w:sz w:val="28"/>
        </w:rPr>
        <w:t>. 54: 69–75.</w:t>
      </w:r>
    </w:p>
    <w:p w:rsidR="00663E8F" w:rsidRPr="00663E8F" w:rsidRDefault="00663E8F" w:rsidP="00663E8F">
      <w:pPr>
        <w:pStyle w:val="a3"/>
        <w:numPr>
          <w:ilvl w:val="0"/>
          <w:numId w:val="2"/>
        </w:numPr>
        <w:spacing w:line="360" w:lineRule="auto"/>
        <w:ind w:left="0" w:firstLine="851"/>
        <w:jc w:val="both"/>
        <w:rPr>
          <w:rFonts w:ascii="Times New Roman" w:hAnsi="Times New Roman" w:cs="Times New Roman"/>
          <w:sz w:val="28"/>
        </w:rPr>
      </w:pPr>
      <w:proofErr w:type="spellStart"/>
      <w:r w:rsidRPr="00663E8F">
        <w:rPr>
          <w:rFonts w:ascii="Times New Roman" w:hAnsi="Times New Roman" w:cs="Times New Roman"/>
          <w:sz w:val="28"/>
        </w:rPr>
        <w:t>Гидлоу</w:t>
      </w:r>
      <w:proofErr w:type="spellEnd"/>
      <w:r w:rsidRPr="00663E8F">
        <w:rPr>
          <w:rFonts w:ascii="Times New Roman" w:hAnsi="Times New Roman" w:cs="Times New Roman"/>
          <w:sz w:val="28"/>
        </w:rPr>
        <w:t xml:space="preserve"> Д.А. Свинцовая токсичность. </w:t>
      </w:r>
      <w:proofErr w:type="spellStart"/>
      <w:r w:rsidRPr="00663E8F">
        <w:rPr>
          <w:rFonts w:ascii="Times New Roman" w:hAnsi="Times New Roman" w:cs="Times New Roman"/>
          <w:sz w:val="28"/>
        </w:rPr>
        <w:t>Occup</w:t>
      </w:r>
      <w:proofErr w:type="spellEnd"/>
      <w:r w:rsidRPr="00663E8F">
        <w:rPr>
          <w:rFonts w:ascii="Times New Roman" w:hAnsi="Times New Roman" w:cs="Times New Roman"/>
          <w:sz w:val="28"/>
        </w:rPr>
        <w:t xml:space="preserve"> </w:t>
      </w:r>
      <w:proofErr w:type="spellStart"/>
      <w:r w:rsidRPr="00663E8F">
        <w:rPr>
          <w:rFonts w:ascii="Times New Roman" w:hAnsi="Times New Roman" w:cs="Times New Roman"/>
          <w:sz w:val="28"/>
        </w:rPr>
        <w:t>Med</w:t>
      </w:r>
      <w:proofErr w:type="spellEnd"/>
      <w:r w:rsidRPr="00663E8F">
        <w:rPr>
          <w:rFonts w:ascii="Times New Roman" w:hAnsi="Times New Roman" w:cs="Times New Roman"/>
          <w:sz w:val="28"/>
        </w:rPr>
        <w:t xml:space="preserve"> (Лондон) 20</w:t>
      </w:r>
      <w:r>
        <w:rPr>
          <w:rFonts w:ascii="Times New Roman" w:hAnsi="Times New Roman" w:cs="Times New Roman"/>
          <w:sz w:val="28"/>
        </w:rPr>
        <w:t>17</w:t>
      </w:r>
      <w:r w:rsidRPr="00663E8F">
        <w:rPr>
          <w:rFonts w:ascii="Times New Roman" w:hAnsi="Times New Roman" w:cs="Times New Roman"/>
          <w:sz w:val="28"/>
        </w:rPr>
        <w:t>; 54: 76–81.</w:t>
      </w:r>
    </w:p>
    <w:p w:rsidR="00663E8F" w:rsidRDefault="00663E8F" w:rsidP="00663E8F">
      <w:pPr>
        <w:pStyle w:val="a3"/>
        <w:numPr>
          <w:ilvl w:val="0"/>
          <w:numId w:val="2"/>
        </w:numPr>
        <w:spacing w:line="360" w:lineRule="auto"/>
        <w:ind w:left="0" w:firstLine="851"/>
        <w:jc w:val="both"/>
        <w:rPr>
          <w:rFonts w:ascii="Times New Roman" w:hAnsi="Times New Roman" w:cs="Times New Roman"/>
          <w:sz w:val="28"/>
        </w:rPr>
      </w:pPr>
      <w:proofErr w:type="spellStart"/>
      <w:r w:rsidRPr="00663E8F">
        <w:rPr>
          <w:rFonts w:ascii="Times New Roman" w:hAnsi="Times New Roman" w:cs="Times New Roman"/>
          <w:sz w:val="28"/>
        </w:rPr>
        <w:t>Каммингс</w:t>
      </w:r>
      <w:proofErr w:type="spellEnd"/>
      <w:r w:rsidRPr="00663E8F">
        <w:rPr>
          <w:rFonts w:ascii="Times New Roman" w:hAnsi="Times New Roman" w:cs="Times New Roman"/>
          <w:sz w:val="28"/>
        </w:rPr>
        <w:t xml:space="preserve"> Т.Ф. Лечение отравления цианидом. Оккупировать </w:t>
      </w:r>
      <w:proofErr w:type="spellStart"/>
      <w:r w:rsidRPr="00663E8F">
        <w:rPr>
          <w:rFonts w:ascii="Times New Roman" w:hAnsi="Times New Roman" w:cs="Times New Roman"/>
          <w:sz w:val="28"/>
        </w:rPr>
        <w:t>Med</w:t>
      </w:r>
      <w:proofErr w:type="spellEnd"/>
      <w:r w:rsidRPr="00663E8F">
        <w:rPr>
          <w:rFonts w:ascii="Times New Roman" w:hAnsi="Times New Roman" w:cs="Times New Roman"/>
          <w:sz w:val="28"/>
        </w:rPr>
        <w:t xml:space="preserve"> (Лондон) 20</w:t>
      </w:r>
      <w:r>
        <w:rPr>
          <w:rFonts w:ascii="Times New Roman" w:hAnsi="Times New Roman" w:cs="Times New Roman"/>
          <w:sz w:val="28"/>
        </w:rPr>
        <w:t>12</w:t>
      </w:r>
      <w:r w:rsidRPr="00663E8F">
        <w:rPr>
          <w:rFonts w:ascii="Times New Roman" w:hAnsi="Times New Roman" w:cs="Times New Roman"/>
          <w:sz w:val="28"/>
        </w:rPr>
        <w:t>; 54: 82–85.</w:t>
      </w:r>
    </w:p>
    <w:p w:rsidR="00663E8F" w:rsidRPr="00663E8F" w:rsidRDefault="00663E8F" w:rsidP="00663E8F">
      <w:pPr>
        <w:pStyle w:val="a3"/>
        <w:numPr>
          <w:ilvl w:val="0"/>
          <w:numId w:val="2"/>
        </w:numPr>
        <w:spacing w:line="360" w:lineRule="auto"/>
        <w:ind w:left="0" w:firstLine="851"/>
        <w:jc w:val="both"/>
        <w:rPr>
          <w:rFonts w:ascii="Times New Roman" w:hAnsi="Times New Roman" w:cs="Times New Roman"/>
          <w:sz w:val="28"/>
        </w:rPr>
      </w:pPr>
      <w:r w:rsidRPr="00663E8F">
        <w:rPr>
          <w:rFonts w:ascii="Times New Roman" w:hAnsi="Times New Roman" w:cs="Times New Roman"/>
          <w:sz w:val="28"/>
        </w:rPr>
        <w:lastRenderedPageBreak/>
        <w:t>Контроль за веществами, опасными для здоровья (COSHH) [Электронный ресурс]. Режим доступа: https://www.hse.gov.uk/coshh/</w:t>
      </w:r>
    </w:p>
    <w:p w:rsidR="00663E8F" w:rsidRDefault="00663E8F" w:rsidP="00663E8F">
      <w:pPr>
        <w:spacing w:line="360" w:lineRule="auto"/>
        <w:jc w:val="both"/>
        <w:rPr>
          <w:rFonts w:ascii="Times New Roman" w:hAnsi="Times New Roman" w:cs="Times New Roman"/>
          <w:sz w:val="28"/>
        </w:rPr>
      </w:pPr>
      <w:bookmarkStart w:id="0" w:name="_GoBack"/>
      <w:bookmarkEnd w:id="0"/>
    </w:p>
    <w:sectPr w:rsidR="00663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97DEF"/>
    <w:multiLevelType w:val="hybridMultilevel"/>
    <w:tmpl w:val="2DD00F7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402C1C16"/>
    <w:multiLevelType w:val="hybridMultilevel"/>
    <w:tmpl w:val="5336A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0C23DE"/>
    <w:multiLevelType w:val="multilevel"/>
    <w:tmpl w:val="8C1EE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C20B0E"/>
    <w:multiLevelType w:val="hybridMultilevel"/>
    <w:tmpl w:val="F524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5C"/>
    <w:rsid w:val="000D5E43"/>
    <w:rsid w:val="003A2F0E"/>
    <w:rsid w:val="005D2E8B"/>
    <w:rsid w:val="00646153"/>
    <w:rsid w:val="00663E8F"/>
    <w:rsid w:val="006E6A5C"/>
    <w:rsid w:val="0092235D"/>
    <w:rsid w:val="00D15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98BD4-2369-4E45-997E-42B7F2E0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61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153"/>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3A2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A2F0E"/>
    <w:rPr>
      <w:rFonts w:ascii="Courier New" w:eastAsia="Times New Roman" w:hAnsi="Courier New" w:cs="Courier New"/>
      <w:sz w:val="20"/>
      <w:szCs w:val="20"/>
      <w:lang w:eastAsia="ru-RU"/>
    </w:rPr>
  </w:style>
  <w:style w:type="paragraph" w:styleId="a3">
    <w:name w:val="List Paragraph"/>
    <w:basedOn w:val="a"/>
    <w:uiPriority w:val="34"/>
    <w:qFormat/>
    <w:rsid w:val="00663E8F"/>
    <w:pPr>
      <w:ind w:left="720"/>
      <w:contextualSpacing/>
    </w:pPr>
  </w:style>
  <w:style w:type="character" w:styleId="a4">
    <w:name w:val="Hyperlink"/>
    <w:basedOn w:val="a0"/>
    <w:uiPriority w:val="99"/>
    <w:unhideWhenUsed/>
    <w:rsid w:val="00663E8F"/>
    <w:rPr>
      <w:color w:val="0563C1" w:themeColor="hyperlink"/>
      <w:u w:val="single"/>
    </w:rPr>
  </w:style>
  <w:style w:type="paragraph" w:styleId="a5">
    <w:name w:val="Normal (Web)"/>
    <w:basedOn w:val="a"/>
    <w:uiPriority w:val="99"/>
    <w:semiHidden/>
    <w:unhideWhenUsed/>
    <w:rsid w:val="009223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3757">
      <w:bodyDiv w:val="1"/>
      <w:marLeft w:val="0"/>
      <w:marRight w:val="0"/>
      <w:marTop w:val="0"/>
      <w:marBottom w:val="0"/>
      <w:divBdr>
        <w:top w:val="none" w:sz="0" w:space="0" w:color="auto"/>
        <w:left w:val="none" w:sz="0" w:space="0" w:color="auto"/>
        <w:bottom w:val="none" w:sz="0" w:space="0" w:color="auto"/>
        <w:right w:val="none" w:sz="0" w:space="0" w:color="auto"/>
      </w:divBdr>
    </w:div>
    <w:div w:id="225607438">
      <w:bodyDiv w:val="1"/>
      <w:marLeft w:val="0"/>
      <w:marRight w:val="0"/>
      <w:marTop w:val="0"/>
      <w:marBottom w:val="0"/>
      <w:divBdr>
        <w:top w:val="none" w:sz="0" w:space="0" w:color="auto"/>
        <w:left w:val="none" w:sz="0" w:space="0" w:color="auto"/>
        <w:bottom w:val="none" w:sz="0" w:space="0" w:color="auto"/>
        <w:right w:val="none" w:sz="0" w:space="0" w:color="auto"/>
      </w:divBdr>
    </w:div>
    <w:div w:id="385181975">
      <w:bodyDiv w:val="1"/>
      <w:marLeft w:val="0"/>
      <w:marRight w:val="0"/>
      <w:marTop w:val="0"/>
      <w:marBottom w:val="0"/>
      <w:divBdr>
        <w:top w:val="none" w:sz="0" w:space="0" w:color="auto"/>
        <w:left w:val="none" w:sz="0" w:space="0" w:color="auto"/>
        <w:bottom w:val="none" w:sz="0" w:space="0" w:color="auto"/>
        <w:right w:val="none" w:sz="0" w:space="0" w:color="auto"/>
      </w:divBdr>
    </w:div>
    <w:div w:id="397745408">
      <w:bodyDiv w:val="1"/>
      <w:marLeft w:val="0"/>
      <w:marRight w:val="0"/>
      <w:marTop w:val="0"/>
      <w:marBottom w:val="0"/>
      <w:divBdr>
        <w:top w:val="none" w:sz="0" w:space="0" w:color="auto"/>
        <w:left w:val="none" w:sz="0" w:space="0" w:color="auto"/>
        <w:bottom w:val="none" w:sz="0" w:space="0" w:color="auto"/>
        <w:right w:val="none" w:sz="0" w:space="0" w:color="auto"/>
      </w:divBdr>
    </w:div>
    <w:div w:id="445320746">
      <w:bodyDiv w:val="1"/>
      <w:marLeft w:val="0"/>
      <w:marRight w:val="0"/>
      <w:marTop w:val="0"/>
      <w:marBottom w:val="0"/>
      <w:divBdr>
        <w:top w:val="none" w:sz="0" w:space="0" w:color="auto"/>
        <w:left w:val="none" w:sz="0" w:space="0" w:color="auto"/>
        <w:bottom w:val="none" w:sz="0" w:space="0" w:color="auto"/>
        <w:right w:val="none" w:sz="0" w:space="0" w:color="auto"/>
      </w:divBdr>
    </w:div>
    <w:div w:id="794519528">
      <w:bodyDiv w:val="1"/>
      <w:marLeft w:val="0"/>
      <w:marRight w:val="0"/>
      <w:marTop w:val="0"/>
      <w:marBottom w:val="0"/>
      <w:divBdr>
        <w:top w:val="none" w:sz="0" w:space="0" w:color="auto"/>
        <w:left w:val="none" w:sz="0" w:space="0" w:color="auto"/>
        <w:bottom w:val="none" w:sz="0" w:space="0" w:color="auto"/>
        <w:right w:val="none" w:sz="0" w:space="0" w:color="auto"/>
      </w:divBdr>
    </w:div>
    <w:div w:id="974408576">
      <w:bodyDiv w:val="1"/>
      <w:marLeft w:val="0"/>
      <w:marRight w:val="0"/>
      <w:marTop w:val="0"/>
      <w:marBottom w:val="0"/>
      <w:divBdr>
        <w:top w:val="none" w:sz="0" w:space="0" w:color="auto"/>
        <w:left w:val="none" w:sz="0" w:space="0" w:color="auto"/>
        <w:bottom w:val="none" w:sz="0" w:space="0" w:color="auto"/>
        <w:right w:val="none" w:sz="0" w:space="0" w:color="auto"/>
      </w:divBdr>
    </w:div>
    <w:div w:id="1664895272">
      <w:bodyDiv w:val="1"/>
      <w:marLeft w:val="0"/>
      <w:marRight w:val="0"/>
      <w:marTop w:val="0"/>
      <w:marBottom w:val="0"/>
      <w:divBdr>
        <w:top w:val="none" w:sz="0" w:space="0" w:color="auto"/>
        <w:left w:val="none" w:sz="0" w:space="0" w:color="auto"/>
        <w:bottom w:val="none" w:sz="0" w:space="0" w:color="auto"/>
        <w:right w:val="none" w:sz="0" w:space="0" w:color="auto"/>
      </w:divBdr>
    </w:div>
    <w:div w:id="205221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1651</Words>
  <Characters>9414</Characters>
  <Application>Microsoft Office Word</Application>
  <DocSecurity>0</DocSecurity>
  <Lines>78</Lines>
  <Paragraphs>22</Paragraphs>
  <ScaleCrop>false</ScaleCrop>
  <Company>-</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Ященко</dc:creator>
  <cp:keywords/>
  <dc:description/>
  <cp:lastModifiedBy>Роман Ященко</cp:lastModifiedBy>
  <cp:revision>9</cp:revision>
  <dcterms:created xsi:type="dcterms:W3CDTF">2020-12-23T08:57:00Z</dcterms:created>
  <dcterms:modified xsi:type="dcterms:W3CDTF">2020-12-23T10:53:00Z</dcterms:modified>
</cp:coreProperties>
</file>